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  <w:color w:val="392c69"/>
              </w:rPr>
              <w:t xml:space="preserve">КонсультантПлюс | Перспективы и риски арбитражного спора | </w:t>
            </w:r>
            <w:r>
              <w:rPr>
                <w:sz w:val="20"/>
                <w:color w:val="392c69"/>
                <w:b w:val="on"/>
              </w:rPr>
              <w:t xml:space="preserve">Актуально на 30.11.2022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80" w:line-rule="auto"/>
      </w:pPr>
      <w:r>
        <w:rPr>
          <w:sz w:val="30"/>
          <w:b w:val="on"/>
        </w:rPr>
        <w:t xml:space="preserve">Доказательства и доказывание</w:t>
      </w:r>
    </w:p>
    <w:p>
      <w:pPr>
        <w:pStyle w:val="0"/>
      </w:pPr>
      <w:r>
        <w:rPr>
          <w:sz w:val="36"/>
          <w:b w:val="on"/>
        </w:rPr>
        <w:t xml:space="preserve">Покупатель хочет обязать Поставщика осуществить перерасчет платы за поставленную электроэнергию</w:t>
      </w:r>
    </w:p>
    <w:p>
      <w:pPr>
        <w:pStyle w:val="0"/>
      </w:pPr>
      <w:r>
        <w:rPr>
          <w:sz w:val="36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другие материалы к ситуации: </w:t>
            </w:r>
            <w:hyperlink w:history="0" r:id="rId8" w:tooltip="Перспективы и риски арбитражного спора: Поставка электроэнергии: Покупатель хочет обязать Поставщика осуществить перерасчет платы за поставленную электроэнергию (КонсультантПлюс, 2022) {КонсультантПлюс}">
              <w:r>
                <w:rPr>
                  <w:sz w:val="20"/>
                  <w:color w:val="0000ff"/>
                </w:rPr>
                <w:t xml:space="preserve">Перспективы и риски судебного спора по поставке электроэнергии</w:t>
              </w:r>
            </w:hyperlink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jc w:val="both"/>
      </w:pPr>
      <w:r>
        <w:rPr>
          <w:sz w:val="20"/>
        </w:rPr>
        <w:t xml:space="preserve">Применимые к ситуации </w:t>
      </w:r>
      <w:r>
        <w:rPr>
          <w:sz w:val="20"/>
        </w:rPr>
        <w:t xml:space="preserve">нормы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80"/>
        <w:gridCol w:w="9847"/>
        <w:gridCol w:w="180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e9500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Для обязания Поставщика осуществить перерасчет платы за поставленную электроэнергию нужно доказать в совокупности:</w:t>
            </w:r>
          </w:p>
          <w:p>
            <w:pPr>
              <w:pStyle w:val="0"/>
              <w:ind w:firstLine="-300" w:left="540"/>
              <w:jc w:val="both"/>
              <w:numPr>
                <w:ilvl w:val="0"/>
                <w:numId w:val="1"/>
              </w:numPr>
            </w:pPr>
            <w:hyperlink w:history="0" w:anchor="P14" w:tooltip="1. Как доказать наличие договора">
              <w:r>
                <w:rPr>
                  <w:sz w:val="20"/>
                  <w:color w:val="0000ff"/>
                </w:rPr>
                <w:t xml:space="preserve">Наличие действующего договора</w:t>
              </w:r>
            </w:hyperlink>
          </w:p>
          <w:p>
            <w:pPr>
              <w:pStyle w:val="0"/>
              <w:ind w:firstLine="-300" w:left="540"/>
              <w:jc w:val="both"/>
              <w:numPr>
                <w:ilvl w:val="0"/>
                <w:numId w:val="1"/>
              </w:numPr>
            </w:pPr>
            <w:hyperlink w:history="0" w:anchor="P20" w:tooltip="2. Как доказать наличие оснований для перерасчета">
              <w:r>
                <w:rPr>
                  <w:sz w:val="20"/>
                  <w:color w:val="0000ff"/>
                </w:rPr>
                <w:t xml:space="preserve">Наличие оснований для перерасчета</w:t>
              </w:r>
            </w:hyperlink>
          </w:p>
          <w:p>
            <w:pPr>
              <w:pStyle w:val="0"/>
              <w:ind w:firstLine="-300" w:left="540"/>
              <w:jc w:val="both"/>
              <w:numPr>
                <w:ilvl w:val="0"/>
                <w:numId w:val="1"/>
              </w:numPr>
            </w:pPr>
            <w:hyperlink w:history="0" w:anchor="P31" w:tooltip="3. Как доказать размер причитающейся платы за поставленную электроэнергию">
              <w:r>
                <w:rPr>
                  <w:sz w:val="20"/>
                  <w:color w:val="0000ff"/>
                </w:rPr>
                <w:t xml:space="preserve">Размер причитающейся платы за поставленную электроэнергию</w:t>
              </w:r>
            </w:hyperlink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Кроме того, нужно доказать </w:t>
            </w:r>
            <w:hyperlink w:history="0" r:id="rId9" w:tooltip="Готовое решение: Как соблюсти досудебный (претензионный) порядок урегулирования спора (КонсультантПлюс, 2022) {КонсультантПлюс}">
              <w:r>
                <w:rPr>
                  <w:sz w:val="20"/>
                  <w:color w:val="0000ff"/>
                </w:rPr>
                <w:t xml:space="preserve">соблюдение</w:t>
              </w:r>
            </w:hyperlink>
            <w:r>
              <w:rPr>
                <w:sz w:val="20"/>
              </w:rPr>
              <w:t xml:space="preserve"> досудебного (претензионного) порядка, установленного законом или договором.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bookmarkStart w:id="14" w:name="P14"/>
    <w:bookmarkEnd w:id="14"/>
    <w:p>
      <w:pPr>
        <w:pStyle w:val="0"/>
      </w:pPr>
      <w:r>
        <w:rPr>
          <w:sz w:val="30"/>
          <w:b w:val="on"/>
        </w:rPr>
        <w:t xml:space="preserve">1. Как доказать наличие договора</w:t>
      </w:r>
    </w:p>
    <w:p>
      <w:pPr>
        <w:pStyle w:val="0"/>
      </w:pPr>
      <w:r>
        <w:rPr>
          <w:sz w:val="24"/>
          <w:b w:val="on"/>
        </w:rPr>
        <w:t xml:space="preserve">Кто доказывает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Покупатель - как сторона, которая ссылается на наличие договора между ней и Поставщиком (</w:t>
      </w:r>
      <w:hyperlink w:history="0" r:id="rId10" w:tooltip="&quot;Арбитражный процессуальный кодекс Российской Федерации&quot; от 24.07.2002 N 95-ФЗ (ред. от 07.10.2022) {КонсультантПлюс}">
        <w:r>
          <w:rPr>
            <w:sz w:val="20"/>
            <w:color w:val="0000ff"/>
          </w:rPr>
          <w:t xml:space="preserve">ч. 1 ст. 65</w:t>
        </w:r>
      </w:hyperlink>
      <w:r>
        <w:rPr>
          <w:sz w:val="20"/>
        </w:rPr>
        <w:t xml:space="preserve"> АПК РФ).</w:t>
      </w:r>
    </w:p>
    <w:p>
      <w:pPr>
        <w:pStyle w:val="0"/>
      </w:pPr>
      <w:r>
        <w:rPr>
          <w:sz w:val="24"/>
          <w:b w:val="on"/>
        </w:rPr>
        <w:t xml:space="preserve">Чем доказать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Договором энергоснабжения или договором купли-продажи (поставки) электрической энергии (мощности) </w:t>
      </w:r>
      <w:hyperlink w:history="0" r:id="rId11" w:tooltip="Доказательства и доказывание в арбитражном суде: Поставка электроэнергии: Покупатель хочет обязать Поставщика осуществить перерасчет платы за поставленную электроэнергию. Договором энергоснабжения или договором купли-продажи (поставки) электрической энергии (мощности) {КонсультантПлюс}">
        <w:r>
          <w:rPr>
            <w:sz w:val="20"/>
            <w:color w:val="0000ff"/>
          </w:rPr>
          <w:t xml:space="preserve">&gt;&gt;&gt;</w:t>
        </w:r>
      </w:hyperlink>
    </w:p>
    <w:p>
      <w:pPr>
        <w:pStyle w:val="0"/>
        <w:jc w:val="both"/>
      </w:pPr>
      <w:r>
        <w:rPr>
          <w:sz w:val="30"/>
        </w:rPr>
      </w:r>
    </w:p>
    <w:bookmarkStart w:id="20" w:name="P20"/>
    <w:bookmarkEnd w:id="20"/>
    <w:p>
      <w:pPr>
        <w:pStyle w:val="0"/>
      </w:pPr>
      <w:r>
        <w:rPr>
          <w:sz w:val="30"/>
          <w:b w:val="on"/>
        </w:rPr>
        <w:t xml:space="preserve">2. Как доказать наличие оснований для перерасчета</w:t>
      </w:r>
    </w:p>
    <w:p>
      <w:pPr>
        <w:pStyle w:val="0"/>
      </w:pPr>
      <w:r>
        <w:rPr>
          <w:sz w:val="24"/>
          <w:b w:val="on"/>
        </w:rPr>
        <w:t xml:space="preserve">Кто доказывает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Покупатель - как сторона, которая ссылается на это обстоятельство при обосновании своих требований (</w:t>
      </w:r>
      <w:hyperlink w:history="0" r:id="rId12" w:tooltip="&quot;Арбитражный процессуальный кодекс Российской Федерации&quot; от 24.07.2002 N 95-ФЗ (ред. от 07.10.2022) {КонсультантПлюс}">
        <w:r>
          <w:rPr>
            <w:sz w:val="20"/>
            <w:color w:val="0000ff"/>
          </w:rPr>
          <w:t xml:space="preserve">ч. 1 ст. 65</w:t>
        </w:r>
      </w:hyperlink>
      <w:r>
        <w:rPr>
          <w:sz w:val="20"/>
        </w:rPr>
        <w:t xml:space="preserve"> АПК РФ).</w:t>
      </w:r>
    </w:p>
    <w:p>
      <w:pPr>
        <w:pStyle w:val="0"/>
      </w:pPr>
      <w:r>
        <w:rPr>
          <w:sz w:val="24"/>
          <w:b w:val="on"/>
        </w:rPr>
        <w:t xml:space="preserve">Чем доказать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Например, следующими документами: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документом (свидетельством о поверке, актом допуска прибора учета в эксплуатацию, заключением экспертизы и пр.), подтверждающим исправность приборов учета несмотря на допущенный Покупателем пропуск срока поверки (</w:t>
      </w:r>
      <w:hyperlink w:history="0" r:id="rId13" w:tooltip="&quot;Обзор судебной практики Верховного Суда Российской Федерации N 3 (2020)&quot; (утв. Президиумом Верховного Суда РФ 25.11.2020) {КонсультантПлюс}">
        <w:r>
          <w:rPr>
            <w:sz w:val="20"/>
            <w:color w:val="0000ff"/>
          </w:rPr>
          <w:t xml:space="preserve">п. 25</w:t>
        </w:r>
      </w:hyperlink>
      <w:r>
        <w:rPr>
          <w:sz w:val="20"/>
        </w:rPr>
        <w:t xml:space="preserve"> Обзора судебной практики, утв. Президиумом ВС РФ 25.11.2020) </w:t>
      </w:r>
      <w:hyperlink w:history="0" r:id="rId14" w:tooltip="Доказательства и доказывание в арбитражном суде: Поставка электроэнергии: Покупатель хочет обязать Поставщика осуществить перерасчет платы за поставленную электроэнергию. В зависимости от ситуации можно представить: документы (свидетельство о поверке, акт допуска прибора учета в эксплуатацию, заключение экспертизы и пр.), подтверждающие исправность приборов учета несмотря на допущенный Покупателем пропуск срока поверки (п. 25 Обзора судебной практики, утв. Президиумом Верховного Суда РФ 25.11.2020) {КонсультантПлюс}">
        <w:r>
          <w:rPr>
            <w:sz w:val="20"/>
            <w:color w:val="0000ff"/>
          </w:rPr>
          <w:t xml:space="preserve">&gt;&gt;&gt;</w:t>
        </w:r>
      </w:hyperlink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свидетельством об утверждении типа средств измерений, подтверждающим, что межповерочный интервал используемого Покупателем прибора учета увеличен и на момент составления акта проверки не истек </w:t>
      </w:r>
      <w:hyperlink w:history="0" r:id="rId15" w:tooltip="Постановление Третьего арбитражного апелляционного суда от 01.11.2017 по делу N А33-3859/2017 Требование: Об обязании осуществить перерасчет стоимости за потребленную электрическую энергию в соответствии с условиями договора энергоснабжения. Решение: Требование удовлетворено. {КонсультантПлюс}">
        <w:r>
          <w:rPr>
            <w:sz w:val="20"/>
            <w:color w:val="0000ff"/>
          </w:rPr>
          <w:t xml:space="preserve">&gt;&gt;&gt;</w:t>
        </w:r>
      </w:hyperlink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актом о неисправности прибора учета и актом исследования, согласно которому показания прибора являются недостоверными - завышенными на определенную величину </w:t>
      </w:r>
      <w:hyperlink w:history="0" r:id="rId16" w:tooltip="Постановление Арбитражного суда Московского округа от 02.11.2015 N Ф05-13411/2015 по делу N А40-171318/14-116-545 Требование: О признании права на перерасчет, обязании произвести перерасчет стоимости электрической энергии. Решение: Требование удовлетворено в части, поскольку ответчик не вправе требовать завышенного размера оплаты за потребленную энергию, так как такой размер определен на основании неисправного прибора учета, о чем истец своевременно проинформировал ответчика. {КонсультантПлюс}">
        <w:r>
          <w:rPr>
            <w:sz w:val="20"/>
            <w:color w:val="0000ff"/>
          </w:rPr>
          <w:t xml:space="preserve">&gt;&gt;&gt;</w:t>
        </w:r>
      </w:hyperlink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документом, подтверждающим, что Поставщик при применении расчетного способа не учел фактический режим работы спорного объекта (выходные дни и т.п.) </w:t>
      </w:r>
      <w:hyperlink w:history="0" r:id="rId17" w:tooltip="Постановление Третьего арбитражного апелляционного суда от 06.11.2018 по делу N А33-27376/2017 Требование: Об обязании осуществить перерасчет стоимости за потребленную электроэнергию в соответствии с условиями договора на электроснабжение. Встречное требование: О взыскании задолженности по договору на электроснабжение на основании акта проверки приборов учета. Решение: Требование удовлетворено. {КонсультантПлюс}">
        <w:r>
          <w:rPr>
            <w:sz w:val="20"/>
            <w:color w:val="0000ff"/>
          </w:rPr>
          <w:t xml:space="preserve">&gt;&gt;&gt;</w:t>
        </w:r>
      </w:hyperlink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актом демонтажа старых и актом допуска к эксплуатации новых приборов учета, подтверждающим, что между демонтажом и установкой прошло не более двух расчетных периодов, а потому стоимость потребления электроэнергии определяется по показаниям приборов учета за аналогичные периоды предыдущего года, а не расчетным способом (</w:t>
      </w:r>
      <w:hyperlink w:history="0" r:id="rId18" w:tooltip="Постановление Правительства РФ от 04.05.2012 N 442 (ред. от 15.07.2022) &quot;О функционировании розничных рынков электрической энергии, полном и (или) частичном ограничении режима потребления электрической энергии&quot; (вместе с &quot;Основными положениями функционирования розничных рынков электрической энергии&quot;, &quot;Правилами полного и (или) частичного ограничения режима потребления электрической энергии&quot;) {КонсультантПлюс}">
        <w:r>
          <w:rPr>
            <w:sz w:val="20"/>
            <w:color w:val="0000ff"/>
          </w:rPr>
          <w:t xml:space="preserve">п. 181</w:t>
        </w:r>
      </w:hyperlink>
      <w:r>
        <w:rPr>
          <w:sz w:val="20"/>
        </w:rPr>
        <w:t xml:space="preserve"> Основных положений функционирования розничных рынков электроэнергии) </w:t>
      </w:r>
      <w:hyperlink w:history="0" r:id="rId19" w:tooltip="Постановление Арбитражного суда Центрального округа от 29.03.2021 N Ф10-25/2021 по делу N А83-15717/2019 Требование: Об обязании произвести перерасчет стоимости потребления электрической энергии исходя из показаний расчетного прибора учета за аналогичный период. Обстоятельства: Потребитель указывает на то, что гарантирующий поставщик осуществил установку и допуск в эксплуатацию прибора учета, однако плата за потребленную в соответствующий период электроэнергию была начислена в сумме, существенно превышающей {КонсультантПлюс}">
        <w:r>
          <w:rPr>
            <w:sz w:val="20"/>
            <w:color w:val="0000ff"/>
          </w:rPr>
          <w:t xml:space="preserve">&gt;&gt;&gt;</w:t>
        </w:r>
      </w:hyperlink>
    </w:p>
    <w:p>
      <w:pPr>
        <w:pStyle w:val="0"/>
        <w:jc w:val="both"/>
      </w:pPr>
      <w:r>
        <w:rPr>
          <w:sz w:val="30"/>
        </w:rPr>
      </w:r>
    </w:p>
    <w:bookmarkStart w:id="31" w:name="P31"/>
    <w:bookmarkEnd w:id="31"/>
    <w:p>
      <w:pPr>
        <w:pStyle w:val="0"/>
      </w:pPr>
      <w:r>
        <w:rPr>
          <w:sz w:val="30"/>
          <w:b w:val="on"/>
        </w:rPr>
        <w:t xml:space="preserve">3. Как доказать размер причитающейся платы за поставленную электроэнергию</w:t>
      </w:r>
    </w:p>
    <w:p>
      <w:pPr>
        <w:pStyle w:val="0"/>
      </w:pPr>
      <w:r>
        <w:rPr>
          <w:sz w:val="24"/>
          <w:b w:val="on"/>
        </w:rPr>
        <w:t xml:space="preserve">Кто доказывает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Покупатель - как сторона, которая ссылается на это обстоятельство при обосновании своих требований (</w:t>
      </w:r>
      <w:hyperlink w:history="0" r:id="rId20" w:tooltip="&quot;Арбитражный процессуальный кодекс Российской Федерации&quot; от 24.07.2002 N 95-ФЗ (ред. от 07.10.2022) {КонсультантПлюс}">
        <w:r>
          <w:rPr>
            <w:sz w:val="20"/>
            <w:color w:val="0000ff"/>
          </w:rPr>
          <w:t xml:space="preserve">ч. 1 ст. 65</w:t>
        </w:r>
      </w:hyperlink>
      <w:r>
        <w:rPr>
          <w:sz w:val="20"/>
        </w:rPr>
        <w:t xml:space="preserve"> АПК РФ).</w:t>
      </w:r>
    </w:p>
    <w:p>
      <w:pPr>
        <w:pStyle w:val="0"/>
      </w:pPr>
      <w:r>
        <w:rPr>
          <w:sz w:val="24"/>
          <w:b w:val="on"/>
        </w:rPr>
        <w:t xml:space="preserve">Чем доказать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Документально подтвержденным расчетом </w:t>
      </w:r>
      <w:hyperlink w:history="0" r:id="rId21" w:tooltip="Доказательства и доказывание в арбитражном суде: Поставка электроэнергии: Покупатель хочет обязать Поставщика осуществить перерасчет платы за поставленную электроэнергию. Документально подтвержденным расчетом {КонсультантПлюс}">
        <w:r>
          <w:rPr>
            <w:sz w:val="20"/>
            <w:color w:val="0000ff"/>
          </w:rPr>
          <w:t xml:space="preserve">&gt;&gt;&gt;</w:t>
        </w:r>
      </w:hyperlink>
    </w:p>
    <w:p>
      <w:pPr>
        <w:pStyle w:val="0"/>
        <w:spacing w:before="200" w:line-rule="auto"/>
        <w:jc w:val="both"/>
      </w:pPr>
      <w:r>
        <w:rPr>
          <w:sz w:val="20"/>
        </w:rPr>
        <w:t xml:space="preserve">Обосновать размер причитающейся платы за поставленную электроэнергию можно теми же документами, которые подтверждают основания для перерасчета, например: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актом о неисправности прибора учета и актом исследования, свидетельствующими о недостоверности показаний прибора учета - завышении на определенную величину </w:t>
      </w:r>
      <w:hyperlink w:history="0" r:id="rId22" w:tooltip="Постановление Арбитражного суда Московского округа от 02.11.2015 N Ф05-13411/2015 по делу N А40-171318/14-116-545 Требование: О признании права на перерасчет, обязании произвести перерасчет стоимости электрической энергии. Решение: Требование удовлетворено в части, поскольку ответчик не вправе требовать завышенного размера оплаты за потребленную энергию, так как такой размер определен на основании неисправного прибора учета, о чем истец своевременно проинформировал ответчика. {КонсультантПлюс}">
        <w:r>
          <w:rPr>
            <w:sz w:val="20"/>
            <w:color w:val="0000ff"/>
          </w:rPr>
          <w:t xml:space="preserve">&gt;&gt;&gt;</w:t>
        </w:r>
      </w:hyperlink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документом, подтверждающим, что Поставщик при применении расчетного способа не учел фактический режим работы объекта (выходные дни и т.п.) </w:t>
      </w:r>
      <w:hyperlink w:history="0" r:id="rId23" w:tooltip="Постановление Третьего арбитражного апелляционного суда от 06.11.2018 по делу N А33-27376/2017 Требование: Об обязании осуществить перерасчет стоимости за потребленную электроэнергию в соответствии с условиями договора на электроснабжение. Встречное требование: О взыскании задолженности по договору на электроснабжение на основании акта проверки приборов учета. Решение: Требование удовлетворено. {КонсультантПлюс}">
        <w:r>
          <w:rPr>
            <w:sz w:val="20"/>
            <w:color w:val="0000ff"/>
          </w:rPr>
          <w:t xml:space="preserve">&gt;&gt;&gt;</w:t>
        </w:r>
      </w:hyperlink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sectPr>
      <w:headerReference w:type="default" r:id="rId3"/>
      <w:headerReference w:type="first" r:id="rId4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Доказательства и доказывание в арбитражном суде: Поставка электроэнергии: Покупатель хочет обязать Поставщика осуществить перерасчет платы за поставленную электроэнергию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01.12.2022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Доказательства и доказывание в арбитражном суде: Поставка электроэнергии: Покупатель хочет обязать Поставщика осуществить перерасчет платы за поставленную электроэнергию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01.12.2022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1" w15:restartNumberingAfterBreak="0">
    <w:multiLevelType w:val="multi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numbering" Target="numbering.xml"/>
	<Relationship Id="rId3" Type="http://schemas.openxmlformats.org/officeDocument/2006/relationships/header" Target="header1.xml"/>
	<Relationship Id="rId4" Type="http://schemas.openxmlformats.org/officeDocument/2006/relationships/header" Target="header2.xml"/>
	<Relationship Id="rId5" Type="http://schemas.openxmlformats.org/officeDocument/2006/relationships/image" Target="media/image1.png"/>
	<Relationship Id="rId6" Type="http://schemas.openxmlformats.org/officeDocument/2006/relationships/footer" Target="footer1.xml"/>
	<Relationship Id="rId7" Type="http://schemas.openxmlformats.org/officeDocument/2006/relationships/image" Target="media/image2.png"/>
	<Relationship Id="rId8" Type="http://schemas.openxmlformats.org/officeDocument/2006/relationships/hyperlink" Target="https://login.consultant.ru/link/?req=doc&amp;base=PRSSP&amp;n=161" TargetMode = "External"/>
	<Relationship Id="rId9" Type="http://schemas.openxmlformats.org/officeDocument/2006/relationships/hyperlink" Target="https://login.consultant.ru/link/?req=doc&amp;base=CJI&amp;n=117701" TargetMode = "External"/>
	<Relationship Id="rId10" Type="http://schemas.openxmlformats.org/officeDocument/2006/relationships/hyperlink" Target="https://login.consultant.ru/link/?req=doc&amp;base=LAW&amp;n=428396&amp;dst=100375" TargetMode = "External"/>
	<Relationship Id="rId11" Type="http://schemas.openxmlformats.org/officeDocument/2006/relationships/hyperlink" Target="https://login.consultant.ru/link/?req=doc&amp;base=PRSSP&amp;n=5776&amp;dst=0" TargetMode = "External"/>
	<Relationship Id="rId12" Type="http://schemas.openxmlformats.org/officeDocument/2006/relationships/hyperlink" Target="https://login.consultant.ru/link/?req=doc&amp;base=LAW&amp;n=428396&amp;dst=100375" TargetMode = "External"/>
	<Relationship Id="rId13" Type="http://schemas.openxmlformats.org/officeDocument/2006/relationships/hyperlink" Target="https://login.consultant.ru/link/?req=doc&amp;base=LAW&amp;n=368947&amp;dst=100503" TargetMode = "External"/>
	<Relationship Id="rId14" Type="http://schemas.openxmlformats.org/officeDocument/2006/relationships/hyperlink" Target="https://login.consultant.ru/link/?req=doc&amp;base=PRSSP&amp;n=4223&amp;dst=0" TargetMode = "External"/>
	<Relationship Id="rId15" Type="http://schemas.openxmlformats.org/officeDocument/2006/relationships/hyperlink" Target="https://login.consultant.ru/link/?req=doc&amp;base=RAPS003&amp;n=54022&amp;dst=100078" TargetMode = "External"/>
	<Relationship Id="rId16" Type="http://schemas.openxmlformats.org/officeDocument/2006/relationships/hyperlink" Target="https://login.consultant.ru/link/?req=doc&amp;base=AMS&amp;n=232549&amp;dst=100042" TargetMode = "External"/>
	<Relationship Id="rId17" Type="http://schemas.openxmlformats.org/officeDocument/2006/relationships/hyperlink" Target="https://login.consultant.ru/link/?req=doc&amp;base=RAPS003&amp;n=59999&amp;dst=100056" TargetMode = "External"/>
	<Relationship Id="rId18" Type="http://schemas.openxmlformats.org/officeDocument/2006/relationships/hyperlink" Target="https://login.consultant.ru/link/?req=doc&amp;base=LAW&amp;n=422617&amp;dst=2097" TargetMode = "External"/>
	<Relationship Id="rId19" Type="http://schemas.openxmlformats.org/officeDocument/2006/relationships/hyperlink" Target="https://login.consultant.ru/link/?req=doc&amp;base=ACN&amp;n=130936&amp;dst=100039" TargetMode = "External"/>
	<Relationship Id="rId20" Type="http://schemas.openxmlformats.org/officeDocument/2006/relationships/hyperlink" Target="https://login.consultant.ru/link/?req=doc&amp;base=LAW&amp;n=428396&amp;dst=100375" TargetMode = "External"/>
	<Relationship Id="rId21" Type="http://schemas.openxmlformats.org/officeDocument/2006/relationships/hyperlink" Target="https://login.consultant.ru/link/?req=doc&amp;base=PRSSP&amp;n=4224&amp;dst=0" TargetMode = "External"/>
	<Relationship Id="rId22" Type="http://schemas.openxmlformats.org/officeDocument/2006/relationships/hyperlink" Target="https://login.consultant.ru/link/?req=doc&amp;base=AMS&amp;n=232549&amp;dst=100042" TargetMode = "External"/>
	<Relationship Id="rId23" Type="http://schemas.openxmlformats.org/officeDocument/2006/relationships/hyperlink" Target="https://login.consultant.ru/link/?req=doc&amp;base=RAPS003&amp;n=59999&amp;dst=100056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Доказательства и доказывание в арбитражном суде: Поставка электроэнергии: Покупатель хочет обязать Поставщика осуществить перерасчет платы за поставленную электроэнергию
(КонсультантПлюс, 2022)</dc:title>
  <dcterms:created xsi:type="dcterms:W3CDTF">2022-12-01T11:06:48Z</dcterms:created>
</cp:coreProperties>
</file>